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left"/>
        <w:outlineLvl w:val="0"/>
        <w:rPr>
          <w:rFonts w:ascii="方正小标宋简体" w:hAnsi="宋体" w:eastAsia="方正小标宋简体" w:cs="Times New Roman"/>
          <w:sz w:val="36"/>
          <w:szCs w:val="36"/>
        </w:rPr>
      </w:pPr>
      <w:r>
        <w:rPr>
          <w:rFonts w:hint="eastAsia" w:ascii="黑体" w:hAnsi="黑体" w:eastAsia="黑体" w:cs="Times New Roman"/>
          <w:kern w:val="0"/>
          <w:sz w:val="28"/>
          <w:szCs w:val="28"/>
        </w:rPr>
        <w:t>附件2：</w:t>
      </w:r>
      <w:r>
        <w:rPr>
          <w:rFonts w:hint="eastAsia" w:ascii="方正小标宋简体" w:hAnsi="宋体" w:eastAsia="方正小标宋简体" w:cs="Times New Roman"/>
          <w:sz w:val="36"/>
          <w:szCs w:val="36"/>
        </w:rPr>
        <w:t xml:space="preserve"> </w:t>
      </w:r>
    </w:p>
    <w:p>
      <w:pPr>
        <w:spacing w:after="156" w:afterLines="50"/>
        <w:jc w:val="center"/>
        <w:outlineLvl w:val="0"/>
        <w:rPr>
          <w:rFonts w:ascii="方正小标宋简体" w:hAnsi="宋体" w:eastAsia="方正小标宋简体" w:cs="Times New Roman"/>
          <w:sz w:val="36"/>
          <w:szCs w:val="36"/>
        </w:rPr>
      </w:pPr>
      <w:bookmarkStart w:id="0" w:name="_GoBack"/>
      <w:r>
        <w:rPr>
          <w:rFonts w:hint="eastAsia" w:ascii="方正小标宋简体" w:hAnsi="宋体" w:eastAsia="方正小标宋简体" w:cs="Times New Roman"/>
          <w:sz w:val="36"/>
          <w:szCs w:val="36"/>
        </w:rPr>
        <w:t>国家级一流本科课程申报推荐汇总表（2019年）</w:t>
      </w:r>
    </w:p>
    <w:bookmarkEnd w:id="0"/>
    <w:p>
      <w:pPr>
        <w:spacing w:line="380" w:lineRule="exact"/>
        <w:jc w:val="center"/>
        <w:rPr>
          <w:rFonts w:ascii="方正小标宋简体" w:hAnsi="华文中宋" w:eastAsia="方正小标宋简体" w:cs="宋体"/>
          <w:b/>
          <w:bCs/>
          <w:color w:val="000000"/>
          <w:kern w:val="0"/>
          <w:sz w:val="36"/>
          <w:szCs w:val="36"/>
        </w:rPr>
      </w:pPr>
    </w:p>
    <w:p>
      <w:pPr>
        <w:spacing w:line="380" w:lineRule="exact"/>
        <w:ind w:firstLine="160" w:firstLineChars="50"/>
        <w:rPr>
          <w:rFonts w:ascii="仿宋_GB2312" w:hAnsi="黑体" w:eastAsia="仿宋_GB2312" w:cs="Times New Roman"/>
          <w:sz w:val="32"/>
          <w:szCs w:val="28"/>
        </w:rPr>
      </w:pPr>
      <w:r>
        <w:rPr>
          <w:rFonts w:hint="eastAsia" w:ascii="仿宋_GB2312" w:hAnsi="黑体" w:eastAsia="仿宋_GB2312"/>
          <w:sz w:val="32"/>
          <w:szCs w:val="28"/>
        </w:rPr>
        <w:t>学院</w:t>
      </w:r>
      <w:r>
        <w:rPr>
          <w:rFonts w:hint="eastAsia" w:ascii="仿宋_GB2312" w:hAnsi="黑体" w:eastAsia="仿宋_GB2312" w:cs="Times New Roman"/>
          <w:sz w:val="32"/>
          <w:szCs w:val="28"/>
        </w:rPr>
        <w:t>（公章）：</w:t>
      </w:r>
    </w:p>
    <w:tbl>
      <w:tblPr>
        <w:tblStyle w:val="3"/>
        <w:tblW w:w="1403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2565"/>
        <w:gridCol w:w="1843"/>
        <w:gridCol w:w="2268"/>
        <w:gridCol w:w="1984"/>
        <w:gridCol w:w="2127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推荐序号</w:t>
            </w:r>
          </w:p>
        </w:tc>
        <w:tc>
          <w:tcPr>
            <w:tcW w:w="2565" w:type="dxa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课程名称</w:t>
            </w:r>
          </w:p>
        </w:tc>
        <w:tc>
          <w:tcPr>
            <w:tcW w:w="1843" w:type="dxa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课程负责人</w:t>
            </w:r>
          </w:p>
        </w:tc>
        <w:tc>
          <w:tcPr>
            <w:tcW w:w="2268" w:type="dxa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联系号码</w:t>
            </w:r>
          </w:p>
        </w:tc>
        <w:tc>
          <w:tcPr>
            <w:tcW w:w="1984" w:type="dxa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专业类代码</w:t>
            </w:r>
          </w:p>
        </w:tc>
        <w:tc>
          <w:tcPr>
            <w:tcW w:w="2127" w:type="dxa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推荐类别</w:t>
            </w:r>
          </w:p>
        </w:tc>
        <w:tc>
          <w:tcPr>
            <w:tcW w:w="2268" w:type="dxa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>
            <w:pPr>
              <w:spacing w:line="380" w:lineRule="exact"/>
              <w:jc w:val="center"/>
              <w:rPr>
                <w:rFonts w:ascii="Calibri" w:hAnsi="Calibri" w:eastAsia="仿宋_GB2312" w:cs="Times New Roman"/>
                <w:sz w:val="28"/>
                <w:szCs w:val="28"/>
              </w:rPr>
            </w:pPr>
            <w:r>
              <w:rPr>
                <w:rFonts w:ascii="Calibri" w:hAnsi="Calibri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2565" w:type="dxa"/>
          </w:tcPr>
          <w:p>
            <w:pPr>
              <w:spacing w:line="380" w:lineRule="exact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spacing w:line="380" w:lineRule="exact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spacing w:line="380" w:lineRule="exact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>
            <w:pPr>
              <w:spacing w:line="380" w:lineRule="exact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>
            <w:pPr>
              <w:spacing w:line="380" w:lineRule="exact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>
            <w:pPr>
              <w:spacing w:line="380" w:lineRule="exact"/>
              <w:jc w:val="center"/>
              <w:rPr>
                <w:rFonts w:ascii="Calibri" w:hAnsi="Calibri" w:eastAsia="仿宋_GB2312" w:cs="Times New Roman"/>
                <w:sz w:val="28"/>
                <w:szCs w:val="28"/>
              </w:rPr>
            </w:pPr>
            <w:r>
              <w:rPr>
                <w:rFonts w:ascii="Calibri" w:hAnsi="Calibri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2565" w:type="dxa"/>
          </w:tcPr>
          <w:p>
            <w:pPr>
              <w:spacing w:line="380" w:lineRule="exact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spacing w:line="380" w:lineRule="exact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spacing w:line="380" w:lineRule="exact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>
            <w:pPr>
              <w:spacing w:line="380" w:lineRule="exact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>
            <w:pPr>
              <w:spacing w:line="380" w:lineRule="exact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>
            <w:pPr>
              <w:spacing w:line="380" w:lineRule="exact"/>
              <w:jc w:val="center"/>
              <w:rPr>
                <w:rFonts w:ascii="Calibri" w:hAnsi="Calibri" w:eastAsia="仿宋_GB2312" w:cs="Times New Roman"/>
                <w:sz w:val="28"/>
                <w:szCs w:val="28"/>
              </w:rPr>
            </w:pPr>
            <w:r>
              <w:rPr>
                <w:rFonts w:ascii="Calibri" w:hAnsi="Calibri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2565" w:type="dxa"/>
          </w:tcPr>
          <w:p>
            <w:pPr>
              <w:spacing w:line="380" w:lineRule="exact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spacing w:line="380" w:lineRule="exact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spacing w:line="380" w:lineRule="exact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>
            <w:pPr>
              <w:spacing w:line="380" w:lineRule="exact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>
            <w:pPr>
              <w:spacing w:line="380" w:lineRule="exact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>
            <w:pPr>
              <w:spacing w:line="380" w:lineRule="exact"/>
              <w:jc w:val="center"/>
              <w:rPr>
                <w:rFonts w:ascii="Calibri" w:hAnsi="Calibri" w:eastAsia="仿宋_GB2312" w:cs="Times New Roman"/>
                <w:sz w:val="28"/>
                <w:szCs w:val="28"/>
              </w:rPr>
            </w:pPr>
            <w:r>
              <w:rPr>
                <w:rFonts w:ascii="Calibri" w:hAnsi="Calibri" w:eastAsia="仿宋_GB2312" w:cs="Times New Roman"/>
                <w:sz w:val="28"/>
                <w:szCs w:val="28"/>
              </w:rPr>
              <w:t>4</w:t>
            </w:r>
          </w:p>
        </w:tc>
        <w:tc>
          <w:tcPr>
            <w:tcW w:w="2565" w:type="dxa"/>
          </w:tcPr>
          <w:p>
            <w:pPr>
              <w:spacing w:line="380" w:lineRule="exact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spacing w:line="380" w:lineRule="exact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spacing w:line="380" w:lineRule="exact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>
            <w:pPr>
              <w:spacing w:line="380" w:lineRule="exact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>
            <w:pPr>
              <w:spacing w:line="380" w:lineRule="exact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>
            <w:pPr>
              <w:spacing w:line="380" w:lineRule="exact"/>
              <w:jc w:val="center"/>
              <w:rPr>
                <w:rFonts w:ascii="Calibri" w:hAnsi="Calibri" w:eastAsia="仿宋_GB2312" w:cs="Times New Roman"/>
                <w:sz w:val="28"/>
                <w:szCs w:val="28"/>
              </w:rPr>
            </w:pPr>
            <w:r>
              <w:rPr>
                <w:rFonts w:ascii="Calibri" w:hAnsi="Calibri" w:eastAsia="仿宋_GB2312" w:cs="Times New Roman"/>
                <w:sz w:val="28"/>
                <w:szCs w:val="28"/>
              </w:rPr>
              <w:t>5</w:t>
            </w:r>
          </w:p>
        </w:tc>
        <w:tc>
          <w:tcPr>
            <w:tcW w:w="2565" w:type="dxa"/>
          </w:tcPr>
          <w:p>
            <w:pPr>
              <w:spacing w:line="380" w:lineRule="exact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spacing w:line="380" w:lineRule="exact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spacing w:line="380" w:lineRule="exact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>
            <w:pPr>
              <w:spacing w:line="380" w:lineRule="exact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>
            <w:pPr>
              <w:spacing w:line="380" w:lineRule="exact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380" w:lineRule="exact"/>
        <w:ind w:firstLine="420" w:firstLineChars="200"/>
        <w:rPr>
          <w:rFonts w:ascii="仿宋_GB2312" w:hAnsi="Calibri" w:eastAsia="仿宋_GB2312" w:cs="Times New Roman"/>
        </w:rPr>
      </w:pPr>
      <w:r>
        <w:rPr>
          <w:rFonts w:hint="eastAsia" w:ascii="仿宋_GB2312" w:hAnsi="Calibri" w:eastAsia="仿宋_GB2312" w:cs="Times New Roman"/>
        </w:rPr>
        <w:t>说明：</w:t>
      </w:r>
    </w:p>
    <w:p>
      <w:pPr>
        <w:spacing w:line="380" w:lineRule="exact"/>
        <w:ind w:firstLine="420" w:firstLineChars="200"/>
        <w:rPr>
          <w:rFonts w:ascii="Calibri" w:hAnsi="Calibri" w:eastAsia="仿宋_GB2312" w:cs="Times New Roman"/>
        </w:rPr>
      </w:pPr>
      <w:r>
        <w:rPr>
          <w:rFonts w:ascii="Calibri" w:hAnsi="Calibri" w:eastAsia="仿宋_GB2312" w:cs="Times New Roman"/>
        </w:rPr>
        <w:t>1. 专业类代码</w:t>
      </w:r>
      <w:r>
        <w:rPr>
          <w:rFonts w:hint="eastAsia" w:ascii="Calibri" w:hAnsi="Calibri" w:eastAsia="仿宋_GB2312" w:cs="Times New Roman"/>
        </w:rPr>
        <w:t>（四位数）</w:t>
      </w:r>
      <w:r>
        <w:rPr>
          <w:rFonts w:ascii="Calibri" w:hAnsi="Calibri" w:eastAsia="仿宋_GB2312" w:cs="Times New Roman"/>
        </w:rPr>
        <w:t>指《普通高等学校本科专业目录（2012年</w:t>
      </w:r>
      <w:r>
        <w:rPr>
          <w:rFonts w:hint="eastAsia" w:ascii="Calibri" w:hAnsi="Calibri" w:eastAsia="仿宋_GB2312" w:cs="Times New Roman"/>
        </w:rPr>
        <w:t>）</w:t>
      </w:r>
      <w:r>
        <w:rPr>
          <w:rFonts w:ascii="Calibri" w:hAnsi="Calibri" w:eastAsia="仿宋_GB2312" w:cs="Times New Roman"/>
        </w:rPr>
        <w:t>》，没有对应学科专业的课程，填写“0000”。</w:t>
      </w:r>
    </w:p>
    <w:p>
      <w:pPr>
        <w:spacing w:line="380" w:lineRule="exact"/>
        <w:ind w:firstLine="420" w:firstLineChars="200"/>
        <w:rPr>
          <w:rFonts w:ascii="Calibri" w:hAnsi="Calibri" w:eastAsia="仿宋_GB2312" w:cs="Times New Roman"/>
        </w:rPr>
      </w:pPr>
      <w:r>
        <w:rPr>
          <w:rFonts w:ascii="Calibri" w:hAnsi="Calibri" w:eastAsia="仿宋_GB2312" w:cs="Times New Roman"/>
        </w:rPr>
        <w:t>2.</w:t>
      </w:r>
      <w:r>
        <w:rPr>
          <w:rFonts w:hint="eastAsia" w:eastAsia="仿宋_GB2312"/>
        </w:rPr>
        <w:t xml:space="preserve"> </w:t>
      </w:r>
      <w:r>
        <w:rPr>
          <w:rFonts w:ascii="Calibri" w:hAnsi="Calibri" w:eastAsia="仿宋_GB2312" w:cs="Times New Roman"/>
        </w:rPr>
        <w:t>推荐类别为“线下一流课程”“线上线下混合式一流课程”“社会实践一流课程”中的一种。</w:t>
      </w:r>
    </w:p>
    <w:p>
      <w:pPr>
        <w:spacing w:line="380" w:lineRule="exact"/>
        <w:ind w:firstLine="420" w:firstLineChars="200"/>
        <w:rPr>
          <w:rFonts w:ascii="Calibri" w:hAnsi="Calibri" w:eastAsia="仿宋_GB2312" w:cs="Times New Roman"/>
        </w:rPr>
      </w:pPr>
      <w:r>
        <w:rPr>
          <w:rFonts w:hint="eastAsia" w:ascii="Calibri" w:hAnsi="Calibri" w:eastAsia="仿宋_GB2312" w:cs="Times New Roman"/>
        </w:rPr>
        <w:t>3. 同一推荐类别课程申报推荐数量超过1项，请排序。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3D5BDC"/>
    <w:rsid w:val="4E3D5B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2019-11-28T07:07:00Z</dcterms:created>
  <dc:creator>驼驼洋</dc:creator>
  <cp:lastModifiedBy>驼驼洋</cp:lastModifiedBy>
  <dcterms:modified xsi:type="dcterms:W3CDTF">2019-11-28T07:07:45Z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